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D4D3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</w:p>
    <w:p w14:paraId="3062095B" w14:textId="77777777" w:rsidR="00D3049D" w:rsidRDefault="00D3049D" w:rsidP="595F9BE3">
      <w:pPr>
        <w:pStyle w:val="Caption"/>
        <w:rPr>
          <w:i w:val="0"/>
          <w:iCs w:val="0"/>
          <w:sz w:val="28"/>
          <w:szCs w:val="28"/>
        </w:rPr>
      </w:pPr>
      <w:bookmarkStart w:id="0" w:name="_Toc136438902"/>
    </w:p>
    <w:p w14:paraId="2D9C8629" w14:textId="1D2505F3" w:rsidR="004C6295" w:rsidRPr="00344322" w:rsidRDefault="004C6295" w:rsidP="595F9BE3">
      <w:pPr>
        <w:pStyle w:val="Caption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Ferramenta de desenvolvimento: Modelo de comentário da agência criativa para a agência adjudicatária</w:t>
      </w:r>
      <w:bookmarkEnd w:id="0"/>
    </w:p>
    <w:p w14:paraId="3C6859CC" w14:textId="2DC84C4D" w:rsidR="595F9BE3" w:rsidRDefault="595F9BE3" w:rsidP="595F9BE3"/>
    <w:p w14:paraId="68D38EC3" w14:textId="0BFC1941" w:rsidR="004C6295" w:rsidRPr="00344322" w:rsidRDefault="004C6295" w:rsidP="004C6295">
      <w:pPr>
        <w:textAlignment w:val="baseline"/>
        <w:rPr>
          <w:rFonts w:ascii="Calibri" w:hAnsi="Calibri" w:cs="Calibri"/>
          <w:color w:val="7F7F7F"/>
          <w:szCs w:val="22"/>
        </w:rPr>
      </w:pPr>
      <w:r>
        <w:rPr>
          <w:rFonts w:ascii="Calibri" w:hAnsi="Calibri"/>
          <w:color w:val="7F7F7F"/>
          <w:szCs w:val="22"/>
        </w:rPr>
        <w:t>[Este modelo deve ser utilizado para fornecer comentários de alto nível à agência adjudicatária juntamente com a carta de adjudicação. Ao recolher comentários para este formulário, é fundamental que o Comité de Análise do RPF esteja alinhado com o comentário para evitar confusões entre a sua equipa e a agência criativa. Certifique-se de que resolve quaisquer desacordos antes de partilhar o comentário com a agência.]  </w:t>
      </w:r>
    </w:p>
    <w:p w14:paraId="1718ADB4" w14:textId="77777777" w:rsidR="004C6295" w:rsidRPr="00344322" w:rsidRDefault="004C6295" w:rsidP="004C6295"/>
    <w:p w14:paraId="28CC8438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[NOME DA AGÊNCIA] _________________________________ </w:t>
      </w:r>
    </w:p>
    <w:p w14:paraId="48F92A2A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[NOME DO PROJETO] ________________________________ </w:t>
      </w:r>
    </w:p>
    <w:p w14:paraId="19D37496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[DATA DE APRESENTAÇÃO] ___________________________ </w:t>
      </w:r>
    </w:p>
    <w:p w14:paraId="602C6479" w14:textId="77777777" w:rsidR="004C6295" w:rsidRPr="00344322" w:rsidRDefault="004C6295" w:rsidP="004C6295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 </w:t>
      </w:r>
    </w:p>
    <w:p w14:paraId="221768D3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Concluído por</w:t>
      </w:r>
      <w:r>
        <w:rPr>
          <w:szCs w:val="22"/>
        </w:rPr>
        <w:t xml:space="preserve"> </w:t>
      </w:r>
      <w:r>
        <w:rPr>
          <w:color w:val="7F7F7F"/>
          <w:szCs w:val="22"/>
        </w:rPr>
        <w:t>[nome e cargo]  </w:t>
      </w:r>
    </w:p>
    <w:p w14:paraId="771D2B95" w14:textId="61618124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Em nome do comité de análise do RFP </w:t>
      </w:r>
    </w:p>
    <w:p w14:paraId="351DF787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[NOME E CARGO] </w:t>
      </w:r>
    </w:p>
    <w:p w14:paraId="59ADCE62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[NOME E CARGO] </w:t>
      </w:r>
    </w:p>
    <w:p w14:paraId="7BD3655B" w14:textId="77777777" w:rsidR="004C6295" w:rsidRPr="00344322" w:rsidRDefault="004C6295" w:rsidP="004C6295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[NOME E CARGO] </w:t>
      </w:r>
    </w:p>
    <w:p w14:paraId="77E45981" w14:textId="77777777" w:rsidR="004C6295" w:rsidRPr="00344322" w:rsidRDefault="004C6295" w:rsidP="004C6295">
      <w:pPr>
        <w:pStyle w:val="Caption"/>
        <w:rPr>
          <w:rFonts w:ascii="Calibri" w:hAnsi="Calibri" w:cs="Calibri"/>
          <w:bCs/>
          <w:i w:val="0"/>
          <w:iCs w:val="0"/>
          <w:color w:val="000000"/>
          <w:szCs w:val="22"/>
        </w:rPr>
      </w:pPr>
    </w:p>
    <w:p w14:paraId="0E4A970A" w14:textId="77777777" w:rsidR="004C6295" w:rsidRDefault="004C6295" w:rsidP="004C6295">
      <w:pPr>
        <w:pStyle w:val="Caption"/>
        <w:rPr>
          <w:rFonts w:ascii="Calibri" w:hAnsi="Calibri" w:cs="Calibri"/>
          <w:bCs/>
          <w:i w:val="0"/>
          <w:iCs w:val="0"/>
          <w:color w:val="000000"/>
          <w:szCs w:val="22"/>
        </w:rPr>
      </w:pPr>
    </w:p>
    <w:p w14:paraId="5E9100C5" w14:textId="77777777" w:rsidR="004C6295" w:rsidRPr="00257C42" w:rsidRDefault="004C6295" w:rsidP="004C6295"/>
    <w:p w14:paraId="7BD770DC" w14:textId="77777777" w:rsidR="004C6295" w:rsidRPr="00344322" w:rsidRDefault="004C6295" w:rsidP="004C6295">
      <w:pPr>
        <w:pStyle w:val="Caption"/>
        <w:rPr>
          <w:rFonts w:ascii="Calibri" w:hAnsi="Calibri" w:cs="Calibri"/>
          <w:i w:val="0"/>
          <w:iCs w:val="0"/>
          <w:szCs w:val="22"/>
        </w:rPr>
      </w:pPr>
      <w:r>
        <w:rPr>
          <w:rFonts w:ascii="Calibri" w:hAnsi="Calibri"/>
          <w:bCs/>
          <w:i w:val="0"/>
          <w:iCs w:val="0"/>
          <w:color w:val="000000"/>
          <w:szCs w:val="22"/>
        </w:rPr>
        <w:t>ESTRATÉGIA E IDEIA DE CAMPANHA</w:t>
      </w:r>
      <w:r>
        <w:rPr>
          <w:rFonts w:ascii="Calibri" w:hAnsi="Calibri"/>
          <w:i w:val="0"/>
          <w:iCs w:val="0"/>
          <w:color w:val="000000"/>
          <w:szCs w:val="22"/>
        </w:rPr>
        <w:t> </w:t>
      </w:r>
    </w:p>
    <w:p w14:paraId="1311AC53" w14:textId="77777777" w:rsidR="004C6295" w:rsidRPr="000D6CD6" w:rsidRDefault="004C6295" w:rsidP="004C6295">
      <w:pPr>
        <w:textAlignment w:val="baseline"/>
        <w:rPr>
          <w:rFonts w:ascii="Calibri" w:hAnsi="Calibri" w:cs="Calibri"/>
          <w:color w:val="808080"/>
          <w:szCs w:val="22"/>
        </w:rPr>
      </w:pPr>
      <w:r>
        <w:rPr>
          <w:rFonts w:ascii="Calibri" w:hAnsi="Calibri"/>
          <w:color w:val="808080"/>
          <w:szCs w:val="22"/>
        </w:rPr>
        <w:t>[A estratégia de alto nível e a ideia de campanha são os elementos mais importantes a acertar antes de o desenvolvimento criativo poder continuar sem problemas.] </w:t>
      </w:r>
    </w:p>
    <w:p w14:paraId="280C9E22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071B37C0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3A367979" w14:textId="77777777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1: ÊXITOS</w:t>
      </w:r>
      <w:r>
        <w:rPr>
          <w:rFonts w:ascii="Calibri" w:hAnsi="Calibri"/>
          <w:color w:val="000000"/>
          <w:szCs w:val="22"/>
        </w:rPr>
        <w:t> </w:t>
      </w:r>
    </w:p>
    <w:p w14:paraId="56DEDDB0" w14:textId="61A9265D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color w:val="7F7F7F"/>
          <w:szCs w:val="22"/>
        </w:rPr>
        <w:t>[Considere o briefing criativo e o âmbito do trabalho: abordam completamente todas as necessidades na estratégia e na ideia de campanha? Se apresentaram várias ideias, houve uma ou duas que se tenham destacado para si? Em que é que o pensamento delas se destacou ou o impressionou particularmente?]  </w:t>
      </w:r>
    </w:p>
    <w:p w14:paraId="3EEB94C2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6EB6BEED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73C76BE0" w14:textId="77777777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2: ELEMENTOS EM FALTA OU ALTERAÇÕES NECESSÁRIAS</w:t>
      </w:r>
      <w:r>
        <w:rPr>
          <w:rFonts w:ascii="Calibri" w:hAnsi="Calibri"/>
          <w:color w:val="000000"/>
          <w:szCs w:val="22"/>
        </w:rPr>
        <w:t> </w:t>
      </w:r>
    </w:p>
    <w:p w14:paraId="4482723A" w14:textId="566788BC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color w:val="7F7F7F"/>
          <w:szCs w:val="22"/>
        </w:rPr>
        <w:t>[Em que elementos do briefing criativo e do âmbito do trabalho é que a agência não se centrou suficientemente? Isso pode ser resolvido no contexto de uma das ideias que apresentaram? Ou terão de apresentar algo de novo para comparar com o que têm?]  </w:t>
      </w:r>
    </w:p>
    <w:p w14:paraId="5B64ECAA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49D82E8B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057E5CD9" w14:textId="77777777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3: ELIMINAÇÃO RECOMENDADA</w:t>
      </w:r>
      <w:r>
        <w:rPr>
          <w:rFonts w:ascii="Calibri" w:hAnsi="Calibri"/>
          <w:color w:val="000000"/>
          <w:szCs w:val="22"/>
        </w:rPr>
        <w:t> </w:t>
      </w:r>
    </w:p>
    <w:p w14:paraId="5BBC95D8" w14:textId="1E65D9CA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color w:val="7F7F7F"/>
          <w:szCs w:val="22"/>
        </w:rPr>
        <w:t>[É sempre útil ser explícito sobre o que não quer voltar a ver, quer se trate de uma ideia inteira ou de alguns elementos específicos de uma ideia (p.ex., linguagem que não soe bem).] </w:t>
      </w:r>
    </w:p>
    <w:p w14:paraId="6CCD7554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211B0D01" w14:textId="77777777" w:rsidR="004C6295" w:rsidRPr="00344322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25CEB203" w14:textId="77777777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RECURSOS</w:t>
      </w:r>
      <w:r>
        <w:rPr>
          <w:rFonts w:ascii="Calibri" w:hAnsi="Calibri"/>
          <w:color w:val="000000"/>
          <w:szCs w:val="22"/>
        </w:rPr>
        <w:t> </w:t>
      </w:r>
    </w:p>
    <w:p w14:paraId="058FDDFB" w14:textId="54C5948E" w:rsidR="004C6295" w:rsidRPr="000D6CD6" w:rsidRDefault="004C6295" w:rsidP="004C6295">
      <w:pPr>
        <w:textAlignment w:val="baseline"/>
        <w:rPr>
          <w:rFonts w:ascii="Calibri" w:hAnsi="Calibri" w:cs="Calibri"/>
          <w:color w:val="808080"/>
          <w:szCs w:val="22"/>
        </w:rPr>
      </w:pPr>
      <w:r>
        <w:rPr>
          <w:rFonts w:ascii="Calibri" w:hAnsi="Calibri"/>
          <w:color w:val="808080"/>
          <w:szCs w:val="22"/>
        </w:rPr>
        <w:t>[Se a apresentação incluiu recursos específicos (p.ex., logótipos, gráficos, guião), deverá apresentar comentários sobre o que foi bem-sucedido e deve permanecer e o que deve ser alterado na ronda seguinte. Deve apresentar comentários relativos a cada execução separadamente.]</w:t>
      </w:r>
    </w:p>
    <w:p w14:paraId="7B43A532" w14:textId="77777777" w:rsidR="004C6295" w:rsidRDefault="004C6295" w:rsidP="004C6295">
      <w:pPr>
        <w:textAlignment w:val="baseline"/>
        <w:rPr>
          <w:rFonts w:ascii="Calibri" w:hAnsi="Calibri" w:cs="Calibri"/>
          <w:color w:val="000000"/>
          <w:szCs w:val="22"/>
        </w:rPr>
      </w:pPr>
    </w:p>
    <w:p w14:paraId="6D256626" w14:textId="77777777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</w:p>
    <w:p w14:paraId="4ECCAABA" w14:textId="77777777" w:rsidR="004C6295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 xml:space="preserve">PROPOSTA </w:t>
      </w:r>
    </w:p>
    <w:p w14:paraId="1CBE8334" w14:textId="22B9D259" w:rsidR="004C6295" w:rsidRPr="000D6CD6" w:rsidRDefault="004C6295" w:rsidP="004C6295">
      <w:pPr>
        <w:textAlignment w:val="baseline"/>
        <w:rPr>
          <w:rFonts w:ascii="Calibri" w:hAnsi="Calibri" w:cs="Calibri"/>
          <w:b/>
          <w:bCs/>
          <w:color w:val="808080"/>
          <w:szCs w:val="22"/>
        </w:rPr>
      </w:pPr>
      <w:r>
        <w:rPr>
          <w:rFonts w:ascii="Calibri" w:hAnsi="Calibri"/>
          <w:b/>
          <w:bCs/>
          <w:color w:val="808080"/>
          <w:szCs w:val="22"/>
        </w:rPr>
        <w:t>[</w:t>
      </w:r>
      <w:r>
        <w:rPr>
          <w:rFonts w:ascii="Calibri" w:hAnsi="Calibri"/>
          <w:color w:val="808080"/>
          <w:szCs w:val="22"/>
        </w:rPr>
        <w:t>Apesar de ter escolhido uma agência que satisfaça as necessidades do seu programa, pode receber comentários sobre a proposta, nomeadamente quanto à abordagem da agência ao desenvolvimento criativo e à integração dos comentários dos consumidores/comunidade.</w:t>
      </w:r>
      <w:r>
        <w:rPr>
          <w:rFonts w:ascii="Calibri" w:hAnsi="Calibri"/>
          <w:b/>
          <w:bCs/>
          <w:color w:val="808080"/>
          <w:szCs w:val="22"/>
        </w:rPr>
        <w:t xml:space="preserve"> </w:t>
      </w:r>
      <w:r>
        <w:rPr>
          <w:rFonts w:ascii="Calibri" w:hAnsi="Calibri"/>
          <w:color w:val="808080"/>
          <w:szCs w:val="22"/>
        </w:rPr>
        <w:t>Pode optar por fornecer comentários de alto nível sobre calendários, gestão de projetos e propostas de honorários, embora a sua equipa trabalhe com a agência criativa para refinar estes elementos assim que o SOW for finalizado.]</w:t>
      </w:r>
    </w:p>
    <w:p w14:paraId="53BC2F5E" w14:textId="77777777" w:rsidR="004C6295" w:rsidRPr="00344322" w:rsidRDefault="004C6295" w:rsidP="004C6295">
      <w:pPr>
        <w:rPr>
          <w:rFonts w:cstheme="minorHAnsi"/>
          <w:color w:val="000000"/>
          <w:szCs w:val="22"/>
        </w:rPr>
      </w:pPr>
    </w:p>
    <w:p w14:paraId="7571FBF1" w14:textId="77777777" w:rsidR="004C6295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</w:p>
    <w:p w14:paraId="30DB41BD" w14:textId="77777777" w:rsidR="004C6295" w:rsidRDefault="004C6295" w:rsidP="004C6295">
      <w:pPr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RESUMO DAS AÇÕES</w:t>
      </w:r>
      <w:r>
        <w:rPr>
          <w:rFonts w:ascii="Calibri" w:hAnsi="Calibri"/>
          <w:color w:val="000000"/>
          <w:szCs w:val="22"/>
        </w:rPr>
        <w:t> </w:t>
      </w:r>
    </w:p>
    <w:p w14:paraId="6675CCCB" w14:textId="4DC75442" w:rsidR="004C6295" w:rsidRPr="000D6CD6" w:rsidRDefault="004C6295" w:rsidP="004C6295">
      <w:pPr>
        <w:textAlignment w:val="baseline"/>
        <w:rPr>
          <w:rFonts w:ascii="Calibri" w:hAnsi="Calibri" w:cs="Calibri"/>
          <w:color w:val="808080"/>
          <w:szCs w:val="22"/>
        </w:rPr>
      </w:pPr>
      <w:r>
        <w:rPr>
          <w:rFonts w:ascii="Calibri" w:hAnsi="Calibri"/>
          <w:color w:val="808080"/>
          <w:szCs w:val="22"/>
        </w:rPr>
        <w:t>[Convidará a agência criativa para uma reunião inicial para começar formalmente a sua relação de trabalho e esclarecer o comentário que forneceu. Para preparar essa conversa e as semanas que se seguem, pode ser útil fornecer um roteiro à agência para planear o seu trabalho.]</w:t>
      </w:r>
    </w:p>
    <w:p w14:paraId="503E7F7B" w14:textId="77777777" w:rsidR="004C6295" w:rsidRPr="00344322" w:rsidRDefault="004C6295" w:rsidP="004C6295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color w:val="000000"/>
          <w:szCs w:val="22"/>
        </w:rPr>
        <w:t> </w:t>
      </w:r>
    </w:p>
    <w:p w14:paraId="08AD7591" w14:textId="77777777" w:rsidR="004C6295" w:rsidRDefault="004C6295" w:rsidP="004C6295">
      <w:pPr>
        <w:textAlignment w:val="baseline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1. PRÓXIMOS PASSOS E PRAZOS</w:t>
      </w:r>
    </w:p>
    <w:p w14:paraId="0183F407" w14:textId="6FF277EF" w:rsidR="004C6295" w:rsidRPr="000D6CD6" w:rsidRDefault="004C6295" w:rsidP="004C6295">
      <w:pPr>
        <w:textAlignment w:val="baseline"/>
        <w:rPr>
          <w:rFonts w:ascii="Calibri" w:hAnsi="Calibri" w:cs="Calibri"/>
          <w:b/>
          <w:bCs/>
          <w:color w:val="808080"/>
          <w:szCs w:val="22"/>
        </w:rPr>
      </w:pPr>
      <w:r>
        <w:rPr>
          <w:rFonts w:ascii="Calibri" w:hAnsi="Calibri"/>
          <w:b/>
          <w:bCs/>
          <w:color w:val="808080"/>
          <w:szCs w:val="22"/>
        </w:rPr>
        <w:t>[</w:t>
      </w:r>
      <w:r>
        <w:rPr>
          <w:rFonts w:ascii="Calibri" w:hAnsi="Calibri"/>
          <w:color w:val="808080"/>
          <w:szCs w:val="22"/>
        </w:rPr>
        <w:t>O próximo passo do processo é normalmente uma reunião inicial entre a sua equipa e a agência criativa; deverá fornecer uma data e hora para essa reunião.</w:t>
      </w:r>
      <w:r>
        <w:rPr>
          <w:rFonts w:ascii="Calibri" w:hAnsi="Calibri"/>
          <w:b/>
          <w:bCs/>
          <w:color w:val="808080"/>
          <w:szCs w:val="22"/>
        </w:rPr>
        <w:t xml:space="preserve"> </w:t>
      </w:r>
      <w:r>
        <w:rPr>
          <w:rFonts w:ascii="Calibri" w:hAnsi="Calibri"/>
          <w:color w:val="808080"/>
          <w:szCs w:val="22"/>
        </w:rPr>
        <w:t>Outros passos seguintes podem incluir a apresentação de uma proposta revista, revisões finais do SOW, data de contratação prevista, etc. Deve partilhar quaisquer outros prazos estabelecidos e do seu conhecimento.]</w:t>
      </w:r>
      <w:r>
        <w:rPr>
          <w:rFonts w:ascii="Calibri" w:hAnsi="Calibri"/>
          <w:b/>
          <w:bCs/>
          <w:color w:val="808080"/>
          <w:szCs w:val="22"/>
        </w:rPr>
        <w:t xml:space="preserve"> </w:t>
      </w:r>
    </w:p>
    <w:p w14:paraId="04CC0E61" w14:textId="7D49EBD6" w:rsidR="00B65E84" w:rsidRPr="00D3049D" w:rsidRDefault="004C6295" w:rsidP="00D3049D">
      <w:pPr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/>
          <w:b/>
          <w:bCs/>
          <w:color w:val="000000"/>
          <w:szCs w:val="22"/>
        </w:rPr>
        <w:t> </w:t>
      </w:r>
      <w:r>
        <w:rPr>
          <w:rFonts w:ascii="Calibri" w:hAnsi="Calibri"/>
          <w:color w:val="000000"/>
          <w:szCs w:val="22"/>
        </w:rPr>
        <w:t> </w:t>
      </w:r>
    </w:p>
    <w:sectPr w:rsidR="00B65E84" w:rsidRPr="00D3049D" w:rsidSect="00D3049D">
      <w:headerReference w:type="default" r:id="rId9"/>
      <w:footerReference w:type="default" r:id="rId10"/>
      <w:pgSz w:w="11906" w:h="16838"/>
      <w:pgMar w:top="2269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3D87" w14:textId="77777777" w:rsidR="005B7E6B" w:rsidRDefault="005B7E6B" w:rsidP="00943BD8">
      <w:r>
        <w:separator/>
      </w:r>
    </w:p>
  </w:endnote>
  <w:endnote w:type="continuationSeparator" w:id="0">
    <w:p w14:paraId="6682D258" w14:textId="77777777" w:rsidR="005B7E6B" w:rsidRDefault="005B7E6B" w:rsidP="009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0020" w14:textId="27C828B0" w:rsidR="00D3049D" w:rsidRPr="00D3049D" w:rsidRDefault="00D3049D">
    <w:pPr>
      <w:pStyle w:val="Footer"/>
      <w:rPr>
        <w:sz w:val="18"/>
        <w:szCs w:val="20"/>
      </w:rPr>
    </w:pPr>
    <w:r w:rsidRPr="00166854">
      <w:rPr>
        <w:sz w:val="18"/>
        <w:szCs w:val="20"/>
      </w:rPr>
      <w:t>Esta ferramenta faz parte do conjunto de ferramentas ‘Campaign in a Box’ desenvolvido pela Comunidade de Desenvolvimento da África Austral (SADC), pela Aliança Global para a Melhoria da Nutrição (GAIN) e pelo Fundo das Nações Unidas para a Infância (UNICEF).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5373" w14:textId="77777777" w:rsidR="005B7E6B" w:rsidRDefault="005B7E6B" w:rsidP="00943BD8">
      <w:r>
        <w:separator/>
      </w:r>
    </w:p>
  </w:footnote>
  <w:footnote w:type="continuationSeparator" w:id="0">
    <w:p w14:paraId="5D898942" w14:textId="77777777" w:rsidR="005B7E6B" w:rsidRDefault="005B7E6B" w:rsidP="0094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C3C" w14:textId="7B4317C9" w:rsidR="00943BD8" w:rsidRDefault="00943BD8">
    <w:pPr>
      <w:pStyle w:val="Header"/>
    </w:pPr>
    <w:r>
      <w:rPr>
        <w:noProof/>
      </w:rPr>
      <w:drawing>
        <wp:inline distT="0" distB="0" distL="0" distR="0" wp14:anchorId="57F4853C" wp14:editId="0ED09386">
          <wp:extent cx="5731510" cy="583565"/>
          <wp:effectExtent l="0" t="0" r="2540" b="6985"/>
          <wp:docPr id="17589000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95"/>
    <w:rsid w:val="003E66AE"/>
    <w:rsid w:val="004C6295"/>
    <w:rsid w:val="005B7E6B"/>
    <w:rsid w:val="00943BD8"/>
    <w:rsid w:val="00B65E84"/>
    <w:rsid w:val="00D26D28"/>
    <w:rsid w:val="00D3049D"/>
    <w:rsid w:val="00E47260"/>
    <w:rsid w:val="595F9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9F7C"/>
  <w15:chartTrackingRefBased/>
  <w15:docId w15:val="{47326CC7-A2FF-4491-820F-037E2F7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95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C6295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D8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D8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E87DAB-690A-40EF-BAD0-EF6545129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2B520-7889-4A52-A522-EFC1E9065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E07F9-94D0-4FF2-A29F-4B58EA1C7226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5</cp:revision>
  <dcterms:created xsi:type="dcterms:W3CDTF">2023-06-14T09:51:00Z</dcterms:created>
  <dcterms:modified xsi:type="dcterms:W3CDTF">2023-12-21T15:21:00Z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