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932F" w14:textId="3BCB03D7" w:rsidR="00947D90" w:rsidRPr="00344322" w:rsidRDefault="00947D90" w:rsidP="3197D07E">
      <w:pPr>
        <w:pStyle w:val="Caption"/>
        <w:rPr>
          <w:i w:val="0"/>
          <w:iCs w:val="0"/>
          <w:sz w:val="28"/>
          <w:szCs w:val="28"/>
        </w:rPr>
      </w:pPr>
      <w:bookmarkStart w:id="0" w:name="_Toc136438898"/>
      <w:r>
        <w:rPr>
          <w:i w:val="0"/>
          <w:iCs w:val="0"/>
          <w:sz w:val="28"/>
          <w:szCs w:val="28"/>
        </w:rPr>
        <w:t>Ferramenta de desenvolvimento: Exemplo de critérios para avaliação de agências criativas</w:t>
      </w:r>
      <w:bookmarkEnd w:id="0"/>
    </w:p>
    <w:p w14:paraId="2E845A78" w14:textId="4F92D132" w:rsidR="3197D07E" w:rsidRDefault="3197D07E" w:rsidP="3197D07E"/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120"/>
        <w:gridCol w:w="1170"/>
        <w:gridCol w:w="1198"/>
        <w:gridCol w:w="1073"/>
      </w:tblGrid>
      <w:tr w:rsidR="00947D90" w:rsidRPr="006007AF" w14:paraId="00B619FC" w14:textId="77777777" w:rsidTr="00B76160">
        <w:trPr>
          <w:trHeight w:val="336"/>
          <w:jc w:val="center"/>
        </w:trPr>
        <w:tc>
          <w:tcPr>
            <w:tcW w:w="6120" w:type="dxa"/>
            <w:vAlign w:val="center"/>
            <w:hideMark/>
          </w:tcPr>
          <w:p w14:paraId="4D6D56ED" w14:textId="77777777" w:rsidR="00947D90" w:rsidRPr="006007AF" w:rsidRDefault="00947D90" w:rsidP="00B76160">
            <w:pPr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Descrição</w:t>
            </w:r>
          </w:p>
        </w:tc>
        <w:tc>
          <w:tcPr>
            <w:tcW w:w="1170" w:type="dxa"/>
          </w:tcPr>
          <w:p w14:paraId="76ACAEAA" w14:textId="1A9E51D9" w:rsidR="00947D90" w:rsidRPr="006007AF" w:rsidRDefault="00947D90" w:rsidP="00B76160">
            <w:pPr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Analista 1</w:t>
            </w:r>
          </w:p>
        </w:tc>
        <w:tc>
          <w:tcPr>
            <w:tcW w:w="1198" w:type="dxa"/>
          </w:tcPr>
          <w:p w14:paraId="59B5B787" w14:textId="46B6B2CB" w:rsidR="00947D90" w:rsidRPr="006007AF" w:rsidRDefault="00947D90" w:rsidP="00B76160">
            <w:pPr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Analista 2</w:t>
            </w:r>
          </w:p>
        </w:tc>
        <w:tc>
          <w:tcPr>
            <w:tcW w:w="1073" w:type="dxa"/>
          </w:tcPr>
          <w:p w14:paraId="2B4E94FB" w14:textId="69F60217" w:rsidR="00947D90" w:rsidRPr="006007AF" w:rsidRDefault="00947D90" w:rsidP="00B76160">
            <w:pPr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Analista 3</w:t>
            </w:r>
          </w:p>
        </w:tc>
      </w:tr>
      <w:tr w:rsidR="00947D90" w:rsidRPr="006007AF" w14:paraId="1EA9E8CE" w14:textId="77777777" w:rsidTr="00BE76DC">
        <w:trPr>
          <w:trHeight w:val="326"/>
          <w:jc w:val="center"/>
        </w:trPr>
        <w:tc>
          <w:tcPr>
            <w:tcW w:w="9561" w:type="dxa"/>
            <w:gridSpan w:val="4"/>
            <w:shd w:val="clear" w:color="auto" w:fill="A5A5A5" w:themeFill="accent3"/>
            <w:noWrap/>
            <w:vAlign w:val="center"/>
          </w:tcPr>
          <w:p w14:paraId="650F7FE2" w14:textId="77777777" w:rsidR="00947D90" w:rsidRPr="006007AF" w:rsidRDefault="00947D90" w:rsidP="00B76160">
            <w:pPr>
              <w:jc w:val="center"/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APRESENTAÇÃO DA PROPOSTA</w:t>
            </w:r>
          </w:p>
        </w:tc>
      </w:tr>
      <w:tr w:rsidR="00947D90" w:rsidRPr="006007AF" w14:paraId="34801D28" w14:textId="77777777" w:rsidTr="00BE76DC">
        <w:trPr>
          <w:trHeight w:val="326"/>
          <w:jc w:val="center"/>
        </w:trPr>
        <w:tc>
          <w:tcPr>
            <w:tcW w:w="6120" w:type="dxa"/>
            <w:shd w:val="clear" w:color="auto" w:fill="A5A5A5" w:themeFill="accent3"/>
            <w:noWrap/>
            <w:vAlign w:val="center"/>
          </w:tcPr>
          <w:p w14:paraId="7754F4C2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QUALIFICAÇÕES DA AGÊNCIA</w:t>
            </w:r>
          </w:p>
        </w:tc>
        <w:tc>
          <w:tcPr>
            <w:tcW w:w="1170" w:type="dxa"/>
            <w:shd w:val="clear" w:color="auto" w:fill="A5A5A5" w:themeFill="accent3"/>
          </w:tcPr>
          <w:p w14:paraId="113EB316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5A5A5" w:themeFill="accent3"/>
          </w:tcPr>
          <w:p w14:paraId="2D69092B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5A5A5" w:themeFill="accent3"/>
          </w:tcPr>
          <w:p w14:paraId="3191769C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7EC10E7A" w14:textId="77777777" w:rsidTr="00B76160">
        <w:trPr>
          <w:trHeight w:val="326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31EB633F" w14:textId="77777777" w:rsidR="00947D90" w:rsidRPr="00A84789" w:rsidRDefault="00947D90" w:rsidP="00B7616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szCs w:val="22"/>
              </w:rPr>
              <w:t>Experiência comprovada com todas as capacidades criativas da agência para conceber e executar campanhas de marketing, incluind</w:t>
            </w:r>
            <w:r>
              <w:rPr>
                <w:color w:val="000000" w:themeColor="text1"/>
                <w:szCs w:val="22"/>
              </w:rPr>
              <w:t>o</w:t>
            </w:r>
            <w:r>
              <w:rPr>
                <w:szCs w:val="22"/>
              </w:rPr>
              <w:t xml:space="preserve"> </w:t>
            </w:r>
            <w:r>
              <w:rPr>
                <w:color w:val="808080"/>
                <w:szCs w:val="22"/>
              </w:rPr>
              <w:t>[gestão de contas e projetos, planeamento estratégico de campanha e de comunicação, e produção de meios de comunicação]</w:t>
            </w:r>
            <w:r>
              <w:rPr>
                <w:color w:val="000000" w:themeColor="text1"/>
                <w:szCs w:val="22"/>
              </w:rPr>
              <w:t xml:space="preserve">. </w:t>
            </w:r>
          </w:p>
        </w:tc>
        <w:tc>
          <w:tcPr>
            <w:tcW w:w="1170" w:type="dxa"/>
            <w:shd w:val="clear" w:color="auto" w:fill="auto"/>
          </w:tcPr>
          <w:p w14:paraId="2E4B27F4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uto"/>
          </w:tcPr>
          <w:p w14:paraId="14487ABC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3B992F86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30F59027" w14:textId="77777777" w:rsidTr="00B76160">
        <w:trPr>
          <w:trHeight w:val="326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4F55669D" w14:textId="77777777" w:rsidR="00947D90" w:rsidRPr="00A84789" w:rsidRDefault="00947D90" w:rsidP="00B7616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Experiência qualificada da equipa em</w:t>
            </w:r>
            <w:r>
              <w:rPr>
                <w:szCs w:val="22"/>
              </w:rPr>
              <w:t xml:space="preserve"> </w:t>
            </w:r>
            <w:r>
              <w:rPr>
                <w:color w:val="808080"/>
                <w:szCs w:val="22"/>
              </w:rPr>
              <w:t>[mensagens de campanha, estratégia criativa, trabalho de design, marketing, envolvimento e mobilização da comunidade]</w:t>
            </w:r>
            <w:r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1A4E7E76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uto"/>
          </w:tcPr>
          <w:p w14:paraId="50563E25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179B0402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1E463540" w14:textId="77777777" w:rsidTr="00B76160">
        <w:trPr>
          <w:trHeight w:val="326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57A7F053" w14:textId="1DBB1F39" w:rsidR="00947D90" w:rsidRPr="00A84789" w:rsidRDefault="00947D90" w:rsidP="00B7616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O portfólio demonstra experiência comprovada em</w:t>
            </w:r>
            <w:r>
              <w:rPr>
                <w:szCs w:val="22"/>
              </w:rPr>
              <w:t xml:space="preserve"> </w:t>
            </w:r>
            <w:r>
              <w:rPr>
                <w:color w:val="808080"/>
                <w:szCs w:val="22"/>
              </w:rPr>
              <w:t>[desenvolvimento e implementação de comunicação com meios de comunicação social, programação baseada na comunidade e ferramentas promocionais].</w:t>
            </w:r>
          </w:p>
        </w:tc>
        <w:tc>
          <w:tcPr>
            <w:tcW w:w="1170" w:type="dxa"/>
            <w:shd w:val="clear" w:color="auto" w:fill="auto"/>
          </w:tcPr>
          <w:p w14:paraId="60BB76EB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uto"/>
          </w:tcPr>
          <w:p w14:paraId="12CDFC40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0352E5CA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2BD22DB5" w14:textId="77777777" w:rsidTr="00B76160">
        <w:trPr>
          <w:trHeight w:val="326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06759AF1" w14:textId="2EA992A4" w:rsidR="00947D90" w:rsidRPr="00A84789" w:rsidRDefault="00947D90" w:rsidP="00B7616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color w:val="808080"/>
                <w:szCs w:val="22"/>
              </w:rPr>
              <w:t>[OPCIONAL: Outras qualificações da agência, p.ex., capacidades linguísticas/tradução, presença local e ligações comunitárias]</w:t>
            </w:r>
          </w:p>
        </w:tc>
        <w:tc>
          <w:tcPr>
            <w:tcW w:w="1170" w:type="dxa"/>
            <w:shd w:val="clear" w:color="auto" w:fill="auto"/>
          </w:tcPr>
          <w:p w14:paraId="68C5CCFD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uto"/>
          </w:tcPr>
          <w:p w14:paraId="07560405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09E4DBD5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7DAAB702" w14:textId="77777777" w:rsidTr="00BE76DC">
        <w:trPr>
          <w:trHeight w:val="326"/>
          <w:jc w:val="center"/>
        </w:trPr>
        <w:tc>
          <w:tcPr>
            <w:tcW w:w="6120" w:type="dxa"/>
            <w:shd w:val="clear" w:color="auto" w:fill="A5A5A5" w:themeFill="accent3"/>
            <w:noWrap/>
            <w:vAlign w:val="center"/>
          </w:tcPr>
          <w:p w14:paraId="39303C7D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PROPOSTA ESCRITA</w:t>
            </w:r>
          </w:p>
        </w:tc>
        <w:tc>
          <w:tcPr>
            <w:tcW w:w="1170" w:type="dxa"/>
            <w:shd w:val="clear" w:color="auto" w:fill="A5A5A5" w:themeFill="accent3"/>
          </w:tcPr>
          <w:p w14:paraId="0A8D690C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5A5A5" w:themeFill="accent3"/>
          </w:tcPr>
          <w:p w14:paraId="6E039878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5A5A5" w:themeFill="accent3"/>
          </w:tcPr>
          <w:p w14:paraId="1AFD2CC1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18668B8F" w14:textId="77777777" w:rsidTr="00B76160">
        <w:trPr>
          <w:trHeight w:val="578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193BD232" w14:textId="77777777" w:rsidR="00947D90" w:rsidRDefault="00947D90" w:rsidP="00B7616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A proposta demonstra uma compreensão clara do objetivo do projeto e dos resultados previstos no RFP.</w:t>
            </w:r>
          </w:p>
        </w:tc>
        <w:tc>
          <w:tcPr>
            <w:tcW w:w="1170" w:type="dxa"/>
          </w:tcPr>
          <w:p w14:paraId="26FB956B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1C9FE7C4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3D8AFF0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375EB105" w14:textId="77777777" w:rsidTr="00B76160">
        <w:trPr>
          <w:trHeight w:val="578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3104A286" w14:textId="77777777" w:rsidR="00947D90" w:rsidRPr="00E15453" w:rsidRDefault="00947D90" w:rsidP="00B76160">
            <w:pPr>
              <w:rPr>
                <w:rFonts w:ascii="Calibri" w:hAnsi="Calibri" w:cs="Calibri"/>
                <w:color w:val="7F7F7F"/>
              </w:rPr>
            </w:pPr>
            <w:r>
              <w:rPr>
                <w:rFonts w:ascii="Calibri" w:hAnsi="Calibri"/>
                <w:color w:val="000000" w:themeColor="text1"/>
              </w:rPr>
              <w:t>A proposta apresenta uma abordagem sólida para a redação das mensagens da campanha, o desenvolvimento dos elementos visuais da campanha e o aspeto geral da campanha.</w:t>
            </w:r>
          </w:p>
        </w:tc>
        <w:tc>
          <w:tcPr>
            <w:tcW w:w="1170" w:type="dxa"/>
          </w:tcPr>
          <w:p w14:paraId="19DBC3A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1EED9066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1AC94B69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441ABF36" w14:textId="77777777" w:rsidTr="00B76160">
        <w:trPr>
          <w:trHeight w:val="578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46B9D74C" w14:textId="3A6B7B9D" w:rsidR="00947D90" w:rsidRDefault="00947D90" w:rsidP="00B7616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A proposta pormenoriza o plano de utilização de comentários dos consumidores nas atividades de desenvolvimento da campanha.</w:t>
            </w:r>
          </w:p>
        </w:tc>
        <w:tc>
          <w:tcPr>
            <w:tcW w:w="1170" w:type="dxa"/>
          </w:tcPr>
          <w:p w14:paraId="6285473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2E09E332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4C5DC35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300CF740" w14:textId="77777777" w:rsidTr="00B76160">
        <w:trPr>
          <w:trHeight w:val="578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51264AB7" w14:textId="77777777" w:rsidR="00947D90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Plano claro para abordar os elementos necessários do SOW. </w:t>
            </w:r>
          </w:p>
        </w:tc>
        <w:tc>
          <w:tcPr>
            <w:tcW w:w="1170" w:type="dxa"/>
          </w:tcPr>
          <w:p w14:paraId="450D2EFD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25D077F4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49968F8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4E6A9DE4" w14:textId="77777777" w:rsidTr="00B76160">
        <w:trPr>
          <w:trHeight w:val="578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7C76177B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color w:val="000000"/>
                <w:szCs w:val="22"/>
              </w:rPr>
              <w:t>O plano de pessoal, o plano de trabalho e a proposta de honorários refletem as necessidades do projeto e estão dentro do orçamento.</w:t>
            </w:r>
          </w:p>
        </w:tc>
        <w:tc>
          <w:tcPr>
            <w:tcW w:w="1170" w:type="dxa"/>
          </w:tcPr>
          <w:p w14:paraId="596FC39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2FAF6614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76EBC828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0DFEEA0F" w14:textId="77777777" w:rsidTr="00B76160">
        <w:trPr>
          <w:trHeight w:val="911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6B381B4D" w14:textId="77777777" w:rsidR="00947D90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O calendário e os pormenores da gestão do projeto </w:t>
            </w:r>
          </w:p>
          <w:p w14:paraId="627C5341" w14:textId="77777777" w:rsidR="00947D90" w:rsidRPr="00A84789" w:rsidRDefault="00947D90" w:rsidP="00947D9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color w:val="000000"/>
                <w:szCs w:val="22"/>
              </w:rPr>
              <w:t xml:space="preserve">a) refletem as necessidades e o calendário do projeto </w:t>
            </w:r>
          </w:p>
          <w:p w14:paraId="5692CF3C" w14:textId="77777777" w:rsidR="00947D90" w:rsidRPr="00A84789" w:rsidRDefault="00947D90" w:rsidP="00947D9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color w:val="000000"/>
                <w:szCs w:val="22"/>
              </w:rPr>
              <w:t>b) correspondem às expectativas da equipa do programa sobre a relação de trabalho.</w:t>
            </w:r>
          </w:p>
        </w:tc>
        <w:tc>
          <w:tcPr>
            <w:tcW w:w="1170" w:type="dxa"/>
          </w:tcPr>
          <w:p w14:paraId="59251CD8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7FD06175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7837C148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55CCD50C" w14:textId="77777777" w:rsidTr="00B76160">
        <w:trPr>
          <w:trHeight w:val="596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07660184" w14:textId="48720E4D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color w:val="808080"/>
                <w:szCs w:val="22"/>
              </w:rPr>
              <w:t>[OPCIONAL: Outros requisitos do RFP, p.ex., estratégia de investigação, canais de comunicação, exemplos de orçamentos de produção]</w:t>
            </w:r>
          </w:p>
        </w:tc>
        <w:tc>
          <w:tcPr>
            <w:tcW w:w="1170" w:type="dxa"/>
          </w:tcPr>
          <w:p w14:paraId="6F54E40A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26BD519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47EFCE5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5495946C" w14:textId="77777777" w:rsidTr="00B76160">
        <w:trPr>
          <w:trHeight w:val="659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2E161297" w14:textId="5A9B78C3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color w:val="808080"/>
                <w:szCs w:val="22"/>
              </w:rPr>
              <w:lastRenderedPageBreak/>
              <w:t>[OPCIONAL: Outros requisitos do RFP, p.ex., estratégia de investigação, canais de comunicação, exemplos de orçamentos de produção]</w:t>
            </w:r>
          </w:p>
        </w:tc>
        <w:tc>
          <w:tcPr>
            <w:tcW w:w="1170" w:type="dxa"/>
          </w:tcPr>
          <w:p w14:paraId="1FD3ED8B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204CBA4D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3A93D66B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07A443B5" w14:textId="77777777" w:rsidTr="00BE76DC">
        <w:trPr>
          <w:trHeight w:val="326"/>
          <w:jc w:val="center"/>
        </w:trPr>
        <w:tc>
          <w:tcPr>
            <w:tcW w:w="9561" w:type="dxa"/>
            <w:gridSpan w:val="4"/>
            <w:shd w:val="clear" w:color="auto" w:fill="A5A5A5" w:themeFill="accent3"/>
            <w:noWrap/>
            <w:vAlign w:val="center"/>
          </w:tcPr>
          <w:p w14:paraId="096BCD01" w14:textId="77777777" w:rsidR="00947D90" w:rsidRPr="006007AF" w:rsidRDefault="00947D90" w:rsidP="00B76160">
            <w:pPr>
              <w:jc w:val="center"/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APRESENTAÇÃO DO PROJETO CRIATIVO</w:t>
            </w:r>
          </w:p>
        </w:tc>
      </w:tr>
      <w:tr w:rsidR="00947D90" w:rsidRPr="006007AF" w14:paraId="61C3BEF2" w14:textId="77777777" w:rsidTr="00BE76DC">
        <w:trPr>
          <w:trHeight w:val="326"/>
          <w:jc w:val="center"/>
        </w:trPr>
        <w:tc>
          <w:tcPr>
            <w:tcW w:w="6120" w:type="dxa"/>
            <w:shd w:val="clear" w:color="auto" w:fill="A5A5A5" w:themeFill="accent3"/>
            <w:noWrap/>
            <w:vAlign w:val="center"/>
            <w:hideMark/>
          </w:tcPr>
          <w:p w14:paraId="43C62DE7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ESTRATÉGIA DE CAMPANHA E DE COMUNICAÇÃO</w:t>
            </w:r>
          </w:p>
        </w:tc>
        <w:tc>
          <w:tcPr>
            <w:tcW w:w="1170" w:type="dxa"/>
            <w:shd w:val="clear" w:color="auto" w:fill="A5A5A5" w:themeFill="accent3"/>
          </w:tcPr>
          <w:p w14:paraId="24DBC4C5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5A5A5" w:themeFill="accent3"/>
          </w:tcPr>
          <w:p w14:paraId="1E1888D8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5A5A5" w:themeFill="accent3"/>
          </w:tcPr>
          <w:p w14:paraId="2E4680B0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6BCF1EC7" w14:textId="77777777" w:rsidTr="00B76160">
        <w:trPr>
          <w:trHeight w:val="641"/>
          <w:jc w:val="center"/>
        </w:trPr>
        <w:tc>
          <w:tcPr>
            <w:tcW w:w="6120" w:type="dxa"/>
            <w:vAlign w:val="center"/>
            <w:hideMark/>
          </w:tcPr>
          <w:p w14:paraId="2D81300B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 estratégia reflete uma boa compreensão do briefing criativo, do problema, do público-alvo e do panorama mediático. </w:t>
            </w:r>
          </w:p>
        </w:tc>
        <w:tc>
          <w:tcPr>
            <w:tcW w:w="1170" w:type="dxa"/>
          </w:tcPr>
          <w:p w14:paraId="501CDF93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7EB9F279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3E9817A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65DA0049" w14:textId="77777777" w:rsidTr="00B76160">
        <w:trPr>
          <w:trHeight w:val="432"/>
          <w:jc w:val="center"/>
        </w:trPr>
        <w:tc>
          <w:tcPr>
            <w:tcW w:w="6120" w:type="dxa"/>
            <w:vAlign w:val="center"/>
          </w:tcPr>
          <w:p w14:paraId="03DCA757" w14:textId="2D2BF6B8" w:rsidR="00947D90" w:rsidRPr="00E15453" w:rsidRDefault="00947D90" w:rsidP="00B7616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A ideia para a campanha é específica/direcionada e escalável através de um plano de comunicação. </w:t>
            </w:r>
          </w:p>
        </w:tc>
        <w:tc>
          <w:tcPr>
            <w:tcW w:w="1170" w:type="dxa"/>
          </w:tcPr>
          <w:p w14:paraId="430C6F93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4F21325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4796236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2BCD8932" w14:textId="77777777" w:rsidTr="00B76160">
        <w:trPr>
          <w:trHeight w:val="432"/>
          <w:jc w:val="center"/>
        </w:trPr>
        <w:tc>
          <w:tcPr>
            <w:tcW w:w="6120" w:type="dxa"/>
            <w:vAlign w:val="center"/>
          </w:tcPr>
          <w:p w14:paraId="7749DBBD" w14:textId="0AA4B9D4" w:rsidR="00947D90" w:rsidRPr="00E15453" w:rsidRDefault="00947D90" w:rsidP="00B76160">
            <w:pPr>
              <w:rPr>
                <w:rFonts w:ascii="Calibri" w:hAnsi="Calibri" w:cs="Calibri"/>
                <w:color w:val="7F7F7F"/>
              </w:rPr>
            </w:pPr>
            <w:r>
              <w:rPr>
                <w:rFonts w:ascii="Calibri" w:hAnsi="Calibri"/>
                <w:color w:val="000000" w:themeColor="text1"/>
              </w:rPr>
              <w:t>Uma descrição clara da forma como os materiais da campanha promoveriam a mudança de comportamento na comunidade, mesmo após a duração da campanha.</w:t>
            </w:r>
          </w:p>
        </w:tc>
        <w:tc>
          <w:tcPr>
            <w:tcW w:w="1170" w:type="dxa"/>
          </w:tcPr>
          <w:p w14:paraId="677FDF1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2F9E51E5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67B87E2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45916BBD" w14:textId="77777777" w:rsidTr="00B76160">
        <w:trPr>
          <w:trHeight w:val="740"/>
          <w:jc w:val="center"/>
        </w:trPr>
        <w:tc>
          <w:tcPr>
            <w:tcW w:w="6120" w:type="dxa"/>
            <w:vAlign w:val="center"/>
            <w:hideMark/>
          </w:tcPr>
          <w:p w14:paraId="07151EE1" w14:textId="6C79AA58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808080"/>
                <w:szCs w:val="22"/>
              </w:rPr>
              <w:t>[OPCIONAL: Outro objetivo estratégico, p.ex., compreensão das mensagens dos meios de comunicação social, envolvimento da comunidade]</w:t>
            </w:r>
          </w:p>
        </w:tc>
        <w:tc>
          <w:tcPr>
            <w:tcW w:w="1170" w:type="dxa"/>
          </w:tcPr>
          <w:p w14:paraId="504E5DCD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697166EC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3E8669B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4274E1FB" w14:textId="77777777" w:rsidTr="00BE76DC">
        <w:trPr>
          <w:trHeight w:val="353"/>
          <w:jc w:val="center"/>
        </w:trPr>
        <w:tc>
          <w:tcPr>
            <w:tcW w:w="6120" w:type="dxa"/>
            <w:shd w:val="clear" w:color="auto" w:fill="A5A5A5" w:themeFill="accent3"/>
            <w:noWrap/>
            <w:vAlign w:val="center"/>
            <w:hideMark/>
          </w:tcPr>
          <w:p w14:paraId="76DF1397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ELEMENTOS CRIATIVOS</w:t>
            </w:r>
          </w:p>
        </w:tc>
        <w:tc>
          <w:tcPr>
            <w:tcW w:w="1170" w:type="dxa"/>
            <w:shd w:val="clear" w:color="auto" w:fill="A5A5A5" w:themeFill="accent3"/>
          </w:tcPr>
          <w:p w14:paraId="66FF7134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5A5A5" w:themeFill="accent3"/>
          </w:tcPr>
          <w:p w14:paraId="70A6C0B6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5A5A5" w:themeFill="accent3"/>
          </w:tcPr>
          <w:p w14:paraId="483C0ABD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0E011542" w14:textId="77777777" w:rsidTr="00B76160">
        <w:trPr>
          <w:trHeight w:val="578"/>
          <w:jc w:val="center"/>
        </w:trPr>
        <w:tc>
          <w:tcPr>
            <w:tcW w:w="6120" w:type="dxa"/>
            <w:vAlign w:val="center"/>
            <w:hideMark/>
          </w:tcPr>
          <w:p w14:paraId="190E348D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As ideias de campanha captam o aspeto, a sensação e o tom desejados.</w:t>
            </w:r>
          </w:p>
        </w:tc>
        <w:tc>
          <w:tcPr>
            <w:tcW w:w="1170" w:type="dxa"/>
          </w:tcPr>
          <w:p w14:paraId="5102BAF2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70CAB8D1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2C212123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331C25D7" w14:textId="77777777" w:rsidTr="00B76160">
        <w:trPr>
          <w:trHeight w:val="794"/>
          <w:jc w:val="center"/>
        </w:trPr>
        <w:tc>
          <w:tcPr>
            <w:tcW w:w="6120" w:type="dxa"/>
            <w:vAlign w:val="center"/>
          </w:tcPr>
          <w:p w14:paraId="5A993AC6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As ideias de campanha são cativantes e bem descritas; as ideias têm potencial para serem bem-sucedidas na motivação do público-alvo.</w:t>
            </w:r>
          </w:p>
        </w:tc>
        <w:tc>
          <w:tcPr>
            <w:tcW w:w="1170" w:type="dxa"/>
          </w:tcPr>
          <w:p w14:paraId="4370A7C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53E2569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2D1FAC2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540D8834" w14:textId="77777777" w:rsidTr="00B76160">
        <w:trPr>
          <w:trHeight w:val="623"/>
          <w:jc w:val="center"/>
        </w:trPr>
        <w:tc>
          <w:tcPr>
            <w:tcW w:w="6120" w:type="dxa"/>
            <w:vAlign w:val="center"/>
            <w:hideMark/>
          </w:tcPr>
          <w:p w14:paraId="59E4827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 agência mostra claramente a forma como a campanha atingirá os indicadores de desempenho do briefing criativo.</w:t>
            </w:r>
          </w:p>
        </w:tc>
        <w:tc>
          <w:tcPr>
            <w:tcW w:w="1170" w:type="dxa"/>
          </w:tcPr>
          <w:p w14:paraId="2E6F105D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75D38B89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4F9CF91C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31FDAFCD" w14:textId="77777777" w:rsidTr="00B76160">
        <w:trPr>
          <w:trHeight w:val="623"/>
          <w:jc w:val="center"/>
        </w:trPr>
        <w:tc>
          <w:tcPr>
            <w:tcW w:w="6120" w:type="dxa"/>
            <w:vAlign w:val="center"/>
          </w:tcPr>
          <w:p w14:paraId="262F1559" w14:textId="1288D1E1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808080"/>
                <w:szCs w:val="22"/>
              </w:rPr>
              <w:t>[OPCIONAL: Outro objetivo estratégico, p.ex., compreensão das mensagens dos meios de comunicação social, envolvimento da comunidade]</w:t>
            </w:r>
          </w:p>
        </w:tc>
        <w:tc>
          <w:tcPr>
            <w:tcW w:w="1170" w:type="dxa"/>
          </w:tcPr>
          <w:p w14:paraId="7752C4BB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3D522C2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14739A93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19AC6EA9" w14:textId="77777777" w:rsidTr="00BE76DC">
        <w:trPr>
          <w:trHeight w:val="371"/>
          <w:jc w:val="center"/>
        </w:trPr>
        <w:tc>
          <w:tcPr>
            <w:tcW w:w="6120" w:type="dxa"/>
            <w:shd w:val="clear" w:color="auto" w:fill="A5A5A5" w:themeFill="accent3"/>
            <w:noWrap/>
            <w:vAlign w:val="center"/>
            <w:hideMark/>
          </w:tcPr>
          <w:p w14:paraId="6C4E205D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OUTRAS VANTAGENS</w:t>
            </w:r>
          </w:p>
        </w:tc>
        <w:tc>
          <w:tcPr>
            <w:tcW w:w="1170" w:type="dxa"/>
            <w:shd w:val="clear" w:color="auto" w:fill="A5A5A5" w:themeFill="accent3"/>
          </w:tcPr>
          <w:p w14:paraId="0C3C8846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5A5A5" w:themeFill="accent3"/>
          </w:tcPr>
          <w:p w14:paraId="09449BE8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5A5A5" w:themeFill="accent3"/>
          </w:tcPr>
          <w:p w14:paraId="281DC8C8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1E335570" w14:textId="77777777" w:rsidTr="00B76160">
        <w:trPr>
          <w:trHeight w:val="443"/>
          <w:jc w:val="center"/>
        </w:trPr>
        <w:tc>
          <w:tcPr>
            <w:tcW w:w="6120" w:type="dxa"/>
            <w:noWrap/>
            <w:vAlign w:val="center"/>
            <w:hideMark/>
          </w:tcPr>
          <w:p w14:paraId="071E003F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szCs w:val="22"/>
              </w:rPr>
              <w:t xml:space="preserve">Experiência anterior positiva com </w:t>
            </w:r>
            <w:r>
              <w:rPr>
                <w:color w:val="7F7F7F"/>
                <w:szCs w:val="22"/>
              </w:rPr>
              <w:t>[a sua organização]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1170" w:type="dxa"/>
          </w:tcPr>
          <w:p w14:paraId="24FC22D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77D2580A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5B887D14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37C569DD" w14:textId="77777777" w:rsidTr="00B76160">
        <w:trPr>
          <w:trHeight w:val="1163"/>
          <w:jc w:val="center"/>
        </w:trPr>
        <w:tc>
          <w:tcPr>
            <w:tcW w:w="6120" w:type="dxa"/>
            <w:vAlign w:val="center"/>
            <w:hideMark/>
          </w:tcPr>
          <w:p w14:paraId="3261761E" w14:textId="25E86B66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 equipa da agência parece preparada para lidar com a escala deste projeto e propõe o pessoal certo em todos os departamentos-chave</w:t>
            </w:r>
            <w:r>
              <w:rPr>
                <w:szCs w:val="22"/>
              </w:rPr>
              <w:t xml:space="preserve"> </w:t>
            </w:r>
            <w:r>
              <w:rPr>
                <w:color w:val="808080"/>
                <w:szCs w:val="22"/>
              </w:rPr>
              <w:t>[p.ex., estratégia, criatividade, gestão de contas, produção e planeamento/compra de meios de comunicação].</w:t>
            </w:r>
          </w:p>
        </w:tc>
        <w:tc>
          <w:tcPr>
            <w:tcW w:w="1170" w:type="dxa"/>
          </w:tcPr>
          <w:p w14:paraId="5FFD1ADD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0BFC7272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6EBF30F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7630BC7E" w14:textId="77777777" w:rsidTr="00B76160">
        <w:trPr>
          <w:trHeight w:val="1208"/>
          <w:jc w:val="center"/>
        </w:trPr>
        <w:tc>
          <w:tcPr>
            <w:tcW w:w="6120" w:type="dxa"/>
            <w:vAlign w:val="center"/>
          </w:tcPr>
          <w:p w14:paraId="2B7B14BC" w14:textId="606CE68B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808080"/>
                <w:szCs w:val="22"/>
              </w:rPr>
              <w:t>[OPCIONAL: Outras vantagens, p.ex., experiência sólida de trabalho no país/região/área local; trabalho criativo anterior relacionado com a alimentação, a saúde ou a nutrição; trabalho anterior relacionado com a alimentação de bebés e crianças pequenas.]</w:t>
            </w:r>
          </w:p>
        </w:tc>
        <w:tc>
          <w:tcPr>
            <w:tcW w:w="1170" w:type="dxa"/>
          </w:tcPr>
          <w:p w14:paraId="2BD734C8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7A10B73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6E52B683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14AA3FA1" w14:textId="77777777" w:rsidTr="00BE76DC">
        <w:trPr>
          <w:trHeight w:val="416"/>
          <w:jc w:val="center"/>
        </w:trPr>
        <w:tc>
          <w:tcPr>
            <w:tcW w:w="6120" w:type="dxa"/>
            <w:shd w:val="clear" w:color="auto" w:fill="A5A5A5" w:themeFill="accent3"/>
            <w:vAlign w:val="center"/>
          </w:tcPr>
          <w:p w14:paraId="46BC262F" w14:textId="77777777" w:rsidR="00947D90" w:rsidRPr="006007AF" w:rsidRDefault="00947D90" w:rsidP="00B76160">
            <w:pPr>
              <w:rPr>
                <w:rFonts w:cstheme="minorHAnsi"/>
                <w:color w:val="808080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PONTUAÇÃO TOTAL (SE NECESSÁRIO)</w:t>
            </w:r>
          </w:p>
        </w:tc>
        <w:tc>
          <w:tcPr>
            <w:tcW w:w="1170" w:type="dxa"/>
            <w:shd w:val="clear" w:color="auto" w:fill="A5A5A5" w:themeFill="accent3"/>
          </w:tcPr>
          <w:p w14:paraId="3B11AF05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  <w:shd w:val="clear" w:color="auto" w:fill="A5A5A5" w:themeFill="accent3"/>
          </w:tcPr>
          <w:p w14:paraId="30741368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  <w:shd w:val="clear" w:color="auto" w:fill="A5A5A5" w:themeFill="accent3"/>
          </w:tcPr>
          <w:p w14:paraId="70194649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199D0C1B" w14:textId="77777777" w:rsidTr="00B76160">
        <w:trPr>
          <w:trHeight w:val="407"/>
          <w:jc w:val="center"/>
        </w:trPr>
        <w:tc>
          <w:tcPr>
            <w:tcW w:w="6120" w:type="dxa"/>
            <w:vAlign w:val="center"/>
          </w:tcPr>
          <w:p w14:paraId="6257C68C" w14:textId="77777777" w:rsidR="00947D90" w:rsidRPr="006007AF" w:rsidRDefault="00947D90" w:rsidP="00B76160">
            <w:pPr>
              <w:rPr>
                <w:rFonts w:cstheme="minorHAnsi"/>
                <w:color w:val="808080"/>
                <w:szCs w:val="22"/>
              </w:rPr>
            </w:pPr>
            <w:r>
              <w:rPr>
                <w:color w:val="808080"/>
                <w:szCs w:val="22"/>
              </w:rPr>
              <w:t>CLASSIFICAÇÃO</w:t>
            </w:r>
          </w:p>
        </w:tc>
        <w:tc>
          <w:tcPr>
            <w:tcW w:w="1170" w:type="dxa"/>
          </w:tcPr>
          <w:p w14:paraId="5C68D88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3D469911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586AF099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</w:tbl>
    <w:p w14:paraId="19EEF3B7" w14:textId="77777777" w:rsidR="00947D90" w:rsidRPr="00344322" w:rsidRDefault="00947D90" w:rsidP="00947D90"/>
    <w:p w14:paraId="4EAE501D" w14:textId="7A8B3E90" w:rsidR="00B65E84" w:rsidRDefault="00B65E84" w:rsidP="00947D90"/>
    <w:sectPr w:rsidR="00B65E84" w:rsidSect="00D112BA">
      <w:headerReference w:type="default" r:id="rId10"/>
      <w:footerReference w:type="default" r:id="rId11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9ACF" w14:textId="77777777" w:rsidR="00A113EC" w:rsidRDefault="00A113EC" w:rsidP="00F215DE">
      <w:r>
        <w:separator/>
      </w:r>
    </w:p>
  </w:endnote>
  <w:endnote w:type="continuationSeparator" w:id="0">
    <w:p w14:paraId="353BCE66" w14:textId="77777777" w:rsidR="00A113EC" w:rsidRDefault="00A113EC" w:rsidP="00F2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0954" w14:textId="2237FED7" w:rsidR="00F215DE" w:rsidRPr="00F215DE" w:rsidRDefault="00F215DE">
    <w:pPr>
      <w:pStyle w:val="Footer"/>
      <w:rPr>
        <w:sz w:val="18"/>
        <w:szCs w:val="20"/>
      </w:rPr>
    </w:pPr>
    <w:r w:rsidRPr="00166854">
      <w:rPr>
        <w:sz w:val="18"/>
        <w:szCs w:val="20"/>
      </w:rPr>
      <w:t>Esta ferramenta faz parte do conjunto de ferramentas ‘Campaign in a Box’ desenvolvido pela Comunidade de Desenvolvimento da África Austral (SADC), pela Aliança Global para a Melhoria da Nutrição (GAIN) e pelo Fundo das Nações Unidas para a Infância (UNICEF).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7B44" w14:textId="77777777" w:rsidR="00A113EC" w:rsidRDefault="00A113EC" w:rsidP="00F215DE">
      <w:r>
        <w:separator/>
      </w:r>
    </w:p>
  </w:footnote>
  <w:footnote w:type="continuationSeparator" w:id="0">
    <w:p w14:paraId="1CF3885D" w14:textId="77777777" w:rsidR="00A113EC" w:rsidRDefault="00A113EC" w:rsidP="00F2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90C" w14:textId="1BD85CD0" w:rsidR="00F215DE" w:rsidRDefault="00D112BA">
    <w:pPr>
      <w:pStyle w:val="Header"/>
    </w:pPr>
    <w:r>
      <w:rPr>
        <w:noProof/>
      </w:rPr>
      <w:drawing>
        <wp:inline distT="0" distB="0" distL="0" distR="0" wp14:anchorId="566D51EE" wp14:editId="54573D76">
          <wp:extent cx="5731510" cy="583565"/>
          <wp:effectExtent l="0" t="0" r="2540" b="6985"/>
          <wp:docPr id="17912160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73032" name="Picture 981373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0CD"/>
    <w:multiLevelType w:val="multilevel"/>
    <w:tmpl w:val="16EA7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9357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90"/>
    <w:rsid w:val="003277D0"/>
    <w:rsid w:val="003E66AE"/>
    <w:rsid w:val="00662477"/>
    <w:rsid w:val="00947D90"/>
    <w:rsid w:val="00A113EC"/>
    <w:rsid w:val="00B65E84"/>
    <w:rsid w:val="00BE76DC"/>
    <w:rsid w:val="00D112BA"/>
    <w:rsid w:val="00D26D28"/>
    <w:rsid w:val="00F215DE"/>
    <w:rsid w:val="24BEB943"/>
    <w:rsid w:val="3197D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7E62"/>
  <w15:chartTrackingRefBased/>
  <w15:docId w15:val="{F55434B8-16B6-4B81-90A3-6AE8569E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90"/>
    <w:pPr>
      <w:spacing w:after="0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90"/>
    <w:pPr>
      <w:ind w:left="720"/>
      <w:contextualSpacing/>
    </w:pPr>
  </w:style>
  <w:style w:type="paragraph" w:customStyle="1" w:styleId="paragraph">
    <w:name w:val="paragraph"/>
    <w:basedOn w:val="Normal"/>
    <w:rsid w:val="00947D90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947D90"/>
    <w:rPr>
      <w:b/>
      <w:i/>
      <w:iCs/>
      <w:color w:val="000000" w:themeColor="text1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7D90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5DE"/>
    <w:rPr>
      <w:rFonts w:eastAsia="Times New Roman" w:cs="Times New Roman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15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5DE"/>
    <w:rPr>
      <w:rFonts w:eastAsia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1BABF3BE2224BABFAB9686C747BA9" ma:contentTypeVersion="16" ma:contentTypeDescription="Create a new document." ma:contentTypeScope="" ma:versionID="65f42010cef1169890694a6078b0d947">
  <xsd:schema xmlns:xsd="http://www.w3.org/2001/XMLSchema" xmlns:xs="http://www.w3.org/2001/XMLSchema" xmlns:p="http://schemas.microsoft.com/office/2006/metadata/properties" xmlns:ns2="4a18f32e-23bd-4e3e-aabe-13efc09913b2" xmlns:ns3="ef458fb7-983c-4bc3-9fee-003dbf7ee133" xmlns:ns4="aaa42312-913c-4222-b651-465b1bc0aae7" targetNamespace="http://schemas.microsoft.com/office/2006/metadata/properties" ma:root="true" ma:fieldsID="9603cb70d33ccb93a05474e1d9e0b0d6" ns2:_="" ns3:_="" ns4:_="">
    <xsd:import namespace="4a18f32e-23bd-4e3e-aabe-13efc09913b2"/>
    <xsd:import namespace="ef458fb7-983c-4bc3-9fee-003dbf7ee133"/>
    <xsd:import namespace="aaa42312-913c-4222-b651-465b1bc0a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f32e-23bd-4e3e-aabe-13efc099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9f325c-6ddb-4dc2-8aa3-9d02edec3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8fb7-983c-4bc3-9fee-003dbf7e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2312-913c-4222-b651-465b1bc0aae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513b21-4158-4d64-a71c-f0ec884af5df}" ma:internalName="TaxCatchAll" ma:showField="CatchAllData" ma:web="ef458fb7-983c-4bc3-9fee-003dbf7e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42312-913c-4222-b651-465b1bc0aae7" xsi:nil="true"/>
    <lcf76f155ced4ddcb4097134ff3c332f xmlns="4a18f32e-23bd-4e3e-aabe-13efc09913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CBE55-4366-4D93-91B8-B13F64A58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f32e-23bd-4e3e-aabe-13efc09913b2"/>
    <ds:schemaRef ds:uri="ef458fb7-983c-4bc3-9fee-003dbf7ee133"/>
    <ds:schemaRef ds:uri="aaa42312-913c-4222-b651-465b1bc0a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23F7C-336F-4F94-A2BA-F338F0029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34820-BA06-4B9A-AC75-B337B646C446}">
  <ds:schemaRefs>
    <ds:schemaRef ds:uri="http://schemas.microsoft.com/office/2006/metadata/properties"/>
    <ds:schemaRef ds:uri="http://schemas.microsoft.com/office/infopath/2007/PartnerControls"/>
    <ds:schemaRef ds:uri="aaa42312-913c-4222-b651-465b1bc0aae7"/>
    <ds:schemaRef ds:uri="4a18f32e-23bd-4e3e-aabe-13efc09913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Shindler</dc:creator>
  <cp:keywords/>
  <dc:description/>
  <cp:lastModifiedBy>Miriam Shindler</cp:lastModifiedBy>
  <cp:revision>8</cp:revision>
  <dcterms:created xsi:type="dcterms:W3CDTF">2023-06-14T09:45:00Z</dcterms:created>
  <dcterms:modified xsi:type="dcterms:W3CDTF">2023-12-21T15:17:00Z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0x0101009961BABF3BE2224BABFAB9686C747BA9</vt:lpwstr>
  </property>
  <property fmtid="{D5CDD505-2E9C-101B-9397-08002B2CF9AE}" pid="3" name="MediaServiceImageTags">
    <vt:lpwstr/>
  </property>
</Properties>
</file>